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EEA64" w14:textId="77777777" w:rsidR="007F102F" w:rsidRDefault="007F102F" w:rsidP="007F102F">
      <w:pPr>
        <w:widowControl w:val="0"/>
        <w:autoSpaceDE w:val="0"/>
        <w:autoSpaceDN w:val="0"/>
        <w:adjustRightInd w:val="0"/>
        <w:spacing w:after="320"/>
        <w:jc w:val="center"/>
        <w:rPr>
          <w:rFonts w:ascii="Times" w:hAnsi="Times" w:cs="Times"/>
          <w:bCs/>
          <w:sz w:val="32"/>
          <w:szCs w:val="32"/>
        </w:rPr>
      </w:pPr>
      <w:r>
        <w:rPr>
          <w:rFonts w:ascii="Times" w:hAnsi="Times" w:cs="Times"/>
          <w:sz w:val="32"/>
          <w:szCs w:val="32"/>
        </w:rPr>
        <w:t>Fabrizio Fracchia</w:t>
      </w:r>
      <w:r w:rsidRPr="007F102F">
        <w:rPr>
          <w:rFonts w:ascii="Times" w:hAnsi="Times" w:cs="Times"/>
          <w:bCs/>
          <w:sz w:val="32"/>
          <w:szCs w:val="32"/>
        </w:rPr>
        <w:t xml:space="preserve"> </w:t>
      </w:r>
    </w:p>
    <w:p w14:paraId="3182B271" w14:textId="77777777" w:rsidR="007F102F" w:rsidRDefault="007F102F" w:rsidP="007F102F">
      <w:pPr>
        <w:widowControl w:val="0"/>
        <w:autoSpaceDE w:val="0"/>
        <w:autoSpaceDN w:val="0"/>
        <w:adjustRightInd w:val="0"/>
        <w:spacing w:after="320"/>
        <w:jc w:val="center"/>
        <w:rPr>
          <w:rFonts w:ascii="Times" w:hAnsi="Times" w:cs="Times"/>
          <w:sz w:val="32"/>
          <w:szCs w:val="32"/>
        </w:rPr>
      </w:pPr>
      <w:bookmarkStart w:id="0" w:name="_GoBack"/>
      <w:bookmarkEnd w:id="0"/>
      <w:r>
        <w:rPr>
          <w:rFonts w:ascii="Times" w:hAnsi="Times" w:cs="Times"/>
          <w:b/>
          <w:bCs/>
          <w:sz w:val="32"/>
          <w:szCs w:val="32"/>
        </w:rPr>
        <w:t>Periferie e sostenibilità ambientale</w:t>
      </w:r>
    </w:p>
    <w:p w14:paraId="7E046C68" w14:textId="77777777" w:rsidR="007F102F" w:rsidRDefault="007F102F" w:rsidP="007F102F">
      <w:pPr>
        <w:widowControl w:val="0"/>
        <w:autoSpaceDE w:val="0"/>
        <w:autoSpaceDN w:val="0"/>
        <w:adjustRightInd w:val="0"/>
        <w:spacing w:after="320"/>
        <w:jc w:val="both"/>
        <w:rPr>
          <w:rFonts w:ascii="Times" w:hAnsi="Times" w:cs="Times"/>
          <w:sz w:val="32"/>
          <w:szCs w:val="32"/>
        </w:rPr>
      </w:pPr>
      <w:r>
        <w:rPr>
          <w:rFonts w:ascii="Times" w:hAnsi="Times" w:cs="Times"/>
          <w:sz w:val="32"/>
          <w:szCs w:val="32"/>
        </w:rPr>
        <w:t>Il lavoro analizza i rapporti tra periferie e diritto dell'ambiente, verificando gli spazi di utilizzazione dello strumentario giuridico e teorico proprio del diritto dell'ambiente per lo studio delle periferie e soffermandosi su ambiente e terzo paesaggio d'un lato, e, d'altro lato, sul rapporto tra ambiente, periferia ed estetica.</w:t>
      </w:r>
    </w:p>
    <w:p w14:paraId="0ABFC1B1" w14:textId="77777777" w:rsidR="007F102F" w:rsidRDefault="007F102F" w:rsidP="007F102F">
      <w:pPr>
        <w:widowControl w:val="0"/>
        <w:autoSpaceDE w:val="0"/>
        <w:autoSpaceDN w:val="0"/>
        <w:adjustRightInd w:val="0"/>
        <w:jc w:val="center"/>
        <w:rPr>
          <w:rFonts w:ascii="Times" w:hAnsi="Times" w:cs="Times"/>
          <w:b/>
          <w:sz w:val="32"/>
          <w:szCs w:val="32"/>
        </w:rPr>
      </w:pPr>
      <w:r w:rsidRPr="007F102F">
        <w:rPr>
          <w:rFonts w:ascii="Times" w:hAnsi="Times" w:cs="Times"/>
          <w:b/>
          <w:sz w:val="32"/>
          <w:szCs w:val="32"/>
        </w:rPr>
        <w:t>Peripheral areas and sustainability</w:t>
      </w:r>
    </w:p>
    <w:p w14:paraId="79764E62" w14:textId="77777777" w:rsidR="007F102F" w:rsidRDefault="007F102F" w:rsidP="007F102F">
      <w:pPr>
        <w:widowControl w:val="0"/>
        <w:autoSpaceDE w:val="0"/>
        <w:autoSpaceDN w:val="0"/>
        <w:adjustRightInd w:val="0"/>
        <w:rPr>
          <w:rFonts w:ascii="Times" w:hAnsi="Times" w:cs="Times"/>
          <w:sz w:val="32"/>
          <w:szCs w:val="32"/>
        </w:rPr>
      </w:pPr>
    </w:p>
    <w:p w14:paraId="4AA9F073" w14:textId="77777777" w:rsidR="00D14D7F" w:rsidRPr="007F102F" w:rsidRDefault="007F102F" w:rsidP="007F102F">
      <w:pPr>
        <w:jc w:val="both"/>
        <w:rPr>
          <w:rFonts w:ascii="Times New Roman" w:hAnsi="Times New Roman" w:cs="Times New Roman"/>
        </w:rPr>
      </w:pPr>
      <w:r>
        <w:rPr>
          <w:rFonts w:ascii="Times" w:hAnsi="Times" w:cs="Times"/>
          <w:sz w:val="32"/>
          <w:szCs w:val="32"/>
        </w:rPr>
        <w:t>The paper analyzes the relationship between peripheral areas and sustainability, focusing on the use of the legal instruments and the theoretical tools of Environmental Law for the study of the peripheral areas. It also considers, on one hand, the relationship between environment and "third landscape", and, on the other hand,  the relevance of the aesthetic.</w:t>
      </w:r>
    </w:p>
    <w:sectPr w:rsidR="00D14D7F" w:rsidRPr="007F102F" w:rsidSect="003639E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2F"/>
    <w:rsid w:val="003639E2"/>
    <w:rsid w:val="006A1B47"/>
    <w:rsid w:val="007F102F"/>
    <w:rsid w:val="00D14D7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F00E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672</Characters>
  <Application>Microsoft Macintosh Word</Application>
  <DocSecurity>0</DocSecurity>
  <Lines>5</Lines>
  <Paragraphs>1</Paragraphs>
  <ScaleCrop>false</ScaleCrop>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Celone</dc:creator>
  <cp:keywords/>
  <dc:description/>
  <cp:lastModifiedBy>Cristiano Celone</cp:lastModifiedBy>
  <cp:revision>2</cp:revision>
  <dcterms:created xsi:type="dcterms:W3CDTF">2016-11-03T11:40:00Z</dcterms:created>
  <dcterms:modified xsi:type="dcterms:W3CDTF">2016-11-03T11:43:00Z</dcterms:modified>
</cp:coreProperties>
</file>