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14" w:rsidRPr="006D5E14" w:rsidRDefault="006D5E14" w:rsidP="006D5E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SAÚDE COLETIVA E CONCESSÃO DE MEDICAMENTOS DE ALTO CUSTO PELO PODER PÚBLICO. A EXPERIÊNCIA DO ESTADO DO PARANÁ E AS NOVAS TENDÊNCIAS DA JURISPRUDÊNCIA</w:t>
      </w:r>
    </w:p>
    <w:p w:rsidR="006D5E14" w:rsidRPr="006D5E14" w:rsidRDefault="006D5E14" w:rsidP="006D5E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D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Cristina Leitão</w:t>
      </w:r>
    </w:p>
    <w:p w:rsidR="006D5E14" w:rsidRPr="006D5E14" w:rsidRDefault="006D5E14" w:rsidP="006D5E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D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Raquel Dias da Silveira</w:t>
      </w:r>
    </w:p>
    <w:p w:rsidR="006D5E14" w:rsidRPr="006D5E14" w:rsidRDefault="006D5E14" w:rsidP="006D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6D5E14" w:rsidRPr="006D5E14" w:rsidRDefault="006D5E14" w:rsidP="006D5E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Resumo/Abstr</w:t>
      </w:r>
      <w:r w:rsidRPr="006D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act</w:t>
      </w:r>
      <w:r w:rsidRPr="006D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14D7F" w:rsidRPr="006D5E14" w:rsidRDefault="006D5E14" w:rsidP="006D5E14">
      <w:pPr>
        <w:jc w:val="both"/>
        <w:rPr>
          <w:rFonts w:ascii="Times New Roman" w:hAnsi="Times New Roman" w:cs="Times New Roman"/>
          <w:sz w:val="28"/>
          <w:szCs w:val="28"/>
        </w:rPr>
      </w:pPr>
      <w:r w:rsidRPr="006D5E14">
        <w:rPr>
          <w:rFonts w:ascii="Times New Roman" w:hAnsi="Times New Roman" w:cs="Times New Roman"/>
          <w:bCs/>
          <w:i/>
          <w:iCs/>
          <w:sz w:val="28"/>
          <w:szCs w:val="28"/>
        </w:rPr>
        <w:t>O Brasil é um dos raros países do mundo cujo sistema único de saúde – SUS é universal, integral e igualitário. A saúde coletiva gratuita, no entanto, representa um custo extremamente caro, sobretudo, quando prevê concessão de medicamentos de alto custo e tratamentos para todos os tipos de doenças, inclusive os não legitimados pelos órgãos reguladores e os cuja realização o paciente requer que ocorra no exterior. A judicialização da saúde, determinando em casos concretos a concessão de medicamentos e tratamentos particulares de elevados valores, dificulta ainda mais a administração da saúde coletiva pela Administração. O dinheiro público é destinado muitas vezes a tratamentos excessivos e sem nenhuma eficácia comprovada. O princípio da igualdade acaba sendo lesado, com o risco de absolutização do direito à saúde e a graves prejuízos à sociedade. Em suma, é necessário ponderar os direitos à vida e à saúde de um só indivíduo, em detrimento da vida e da saúde de todos. Essa é nossa ref</w:t>
      </w:r>
      <w:bookmarkStart w:id="0" w:name="_GoBack"/>
      <w:bookmarkEnd w:id="0"/>
      <w:r w:rsidRPr="006D5E14">
        <w:rPr>
          <w:rFonts w:ascii="Times New Roman" w:hAnsi="Times New Roman" w:cs="Times New Roman"/>
          <w:bCs/>
          <w:i/>
          <w:iCs/>
          <w:sz w:val="28"/>
          <w:szCs w:val="28"/>
        </w:rPr>
        <w:t>lexão.</w:t>
      </w:r>
    </w:p>
    <w:sectPr w:rsidR="00D14D7F" w:rsidRPr="006D5E14" w:rsidSect="00363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14"/>
    <w:rsid w:val="003639E2"/>
    <w:rsid w:val="006D5E14"/>
    <w:rsid w:val="00D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8F1E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Celone</dc:creator>
  <cp:keywords/>
  <dc:description/>
  <cp:lastModifiedBy>Cristiano Celone</cp:lastModifiedBy>
  <cp:revision>1</cp:revision>
  <dcterms:created xsi:type="dcterms:W3CDTF">2016-09-01T18:45:00Z</dcterms:created>
  <dcterms:modified xsi:type="dcterms:W3CDTF">2016-09-01T18:46:00Z</dcterms:modified>
</cp:coreProperties>
</file>